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0E25" w:rsidRDefault="005C3E60" w:rsidP="00780E2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0E25">
        <w:rPr>
          <w:rFonts w:ascii="Times New Roman" w:hAnsi="Times New Roman" w:cs="Times New Roman"/>
          <w:b/>
          <w:sz w:val="40"/>
          <w:szCs w:val="40"/>
          <w:lang w:val="uk-UA"/>
        </w:rPr>
        <w:t>Характеристика методів навчання пізнавальної діяльності</w:t>
      </w:r>
    </w:p>
    <w:tbl>
      <w:tblPr>
        <w:tblStyle w:val="16"/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8164"/>
      </w:tblGrid>
      <w:tr w:rsidR="005C3E60" w:rsidRPr="00780E25" w:rsidTr="00780E25">
        <w:trPr>
          <w:cnfStyle w:val="100000000000"/>
        </w:trPr>
        <w:tc>
          <w:tcPr>
            <w:cnfStyle w:val="001000000000"/>
            <w:tcW w:w="2835" w:type="dxa"/>
          </w:tcPr>
          <w:p w:rsidR="005C3E60" w:rsidRPr="00275A23" w:rsidRDefault="005C3E60" w:rsidP="00780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навчання</w:t>
            </w:r>
          </w:p>
        </w:tc>
        <w:tc>
          <w:tcPr>
            <w:tcW w:w="8164" w:type="dxa"/>
          </w:tcPr>
          <w:p w:rsidR="005C3E60" w:rsidRPr="00275A23" w:rsidRDefault="005C3E60" w:rsidP="00780E25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методів</w:t>
            </w:r>
          </w:p>
        </w:tc>
      </w:tr>
      <w:tr w:rsidR="005C3E60" w:rsidRPr="00780E25" w:rsidTr="00780E25">
        <w:trPr>
          <w:cnfStyle w:val="000000100000"/>
        </w:trPr>
        <w:tc>
          <w:tcPr>
            <w:cnfStyle w:val="001000000000"/>
            <w:tcW w:w="2835" w:type="dxa"/>
          </w:tcPr>
          <w:p w:rsidR="005C3E60" w:rsidRPr="00780E25" w:rsidRDefault="005C3E60" w:rsidP="00780E2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Пояснювально-ілюстровані </w:t>
            </w:r>
          </w:p>
        </w:tc>
        <w:tc>
          <w:tcPr>
            <w:tcW w:w="8164" w:type="dxa"/>
          </w:tcPr>
          <w:p w:rsidR="005C3E60" w:rsidRPr="00780E25" w:rsidRDefault="00780E25" w:rsidP="00780E2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передає готову інформацію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за допомогою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засобів навчання, а у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сприймають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її</w:t>
            </w:r>
            <w:r>
              <w:rPr>
                <w:rStyle w:val="0pt"/>
                <w:rFonts w:eastAsiaTheme="minorEastAsia"/>
                <w:sz w:val="28"/>
                <w:szCs w:val="28"/>
                <w:lang w:val="uk-UA"/>
              </w:rPr>
              <w:t>, осмислюють у пам’яті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необхідності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</w:t>
            </w:r>
            <w:r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відтворюють отри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>манні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</w:t>
            </w:r>
          </w:p>
        </w:tc>
      </w:tr>
      <w:tr w:rsidR="005C3E60" w:rsidRPr="00780E25" w:rsidTr="00780E25">
        <w:tc>
          <w:tcPr>
            <w:cnfStyle w:val="001000000000"/>
            <w:tcW w:w="2835" w:type="dxa"/>
          </w:tcPr>
          <w:p w:rsidR="005C3E60" w:rsidRPr="00780E25" w:rsidRDefault="005C3E60" w:rsidP="00780E2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Репродуктивні </w:t>
            </w:r>
          </w:p>
        </w:tc>
        <w:tc>
          <w:tcPr>
            <w:tcW w:w="8164" w:type="dxa"/>
          </w:tcPr>
          <w:p w:rsidR="005C3E60" w:rsidRPr="00780E25" w:rsidRDefault="00780E25" w:rsidP="00780E25">
            <w:pPr>
              <w:pStyle w:val="a5"/>
              <w:shd w:val="clear" w:color="auto" w:fill="auto"/>
              <w:spacing w:line="276" w:lineRule="auto"/>
              <w:ind w:firstLine="0"/>
              <w:cnfStyle w:val="000000000000"/>
              <w:rPr>
                <w:sz w:val="28"/>
                <w:szCs w:val="28"/>
                <w:lang w:val="uk-UA"/>
              </w:rPr>
            </w:pPr>
            <w:r w:rsidRPr="00780E25">
              <w:rPr>
                <w:rStyle w:val="0pt"/>
                <w:sz w:val="28"/>
                <w:szCs w:val="28"/>
                <w:lang w:val="uk-UA"/>
              </w:rPr>
              <w:t>Спрямованні</w:t>
            </w:r>
            <w:r w:rsidRPr="00780E25">
              <w:rPr>
                <w:sz w:val="28"/>
                <w:szCs w:val="28"/>
                <w:lang w:val="uk-UA"/>
              </w:rPr>
              <w:t xml:space="preserve"> на форм</w:t>
            </w:r>
            <w:r>
              <w:rPr>
                <w:sz w:val="28"/>
                <w:szCs w:val="28"/>
                <w:lang w:val="uk-UA"/>
              </w:rPr>
              <w:t>ування знань,</w:t>
            </w:r>
            <w:r w:rsidRPr="00780E25">
              <w:rPr>
                <w:sz w:val="28"/>
                <w:szCs w:val="28"/>
                <w:lang w:val="uk-UA"/>
              </w:rPr>
              <w:t xml:space="preserve"> умінь і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навичок</w:t>
            </w:r>
            <w:r w:rsidRPr="00780E25">
              <w:rPr>
                <w:sz w:val="28"/>
                <w:szCs w:val="28"/>
                <w:lang w:val="uk-UA"/>
              </w:rPr>
              <w:t xml:space="preserve"> учнів на 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>рівні, що</w:t>
            </w:r>
            <w:r w:rsidRPr="00780E25">
              <w:rPr>
                <w:sz w:val="28"/>
                <w:szCs w:val="28"/>
                <w:lang w:val="uk-UA"/>
              </w:rPr>
              <w:t xml:space="preserve"> дозволяє застосовувати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їх в умовах, що раніше </w:t>
            </w:r>
            <w:r w:rsidRPr="00780E25">
              <w:rPr>
                <w:sz w:val="28"/>
                <w:szCs w:val="28"/>
                <w:lang w:val="uk-UA"/>
              </w:rPr>
              <w:t>і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розглядались.</w:t>
            </w:r>
            <w:r w:rsidRPr="00780E25">
              <w:rPr>
                <w:sz w:val="28"/>
                <w:szCs w:val="28"/>
                <w:lang w:val="uk-UA"/>
              </w:rPr>
              <w:t xml:space="preserve"> При цьому управлінська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діяльність </w:t>
            </w:r>
            <w:r>
              <w:rPr>
                <w:rStyle w:val="0pt"/>
                <w:sz w:val="28"/>
                <w:szCs w:val="28"/>
                <w:lang w:val="uk-UA"/>
              </w:rPr>
              <w:t xml:space="preserve">учителя 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>полягає в доборі необхідних</w:t>
            </w:r>
            <w:r w:rsidRPr="00780E25">
              <w:rPr>
                <w:sz w:val="28"/>
                <w:szCs w:val="28"/>
                <w:lang w:val="uk-UA"/>
              </w:rPr>
              <w:t xml:space="preserve"> інструкцій,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алгоритмів, інших </w:t>
            </w:r>
            <w:r w:rsidRPr="00780E25">
              <w:rPr>
                <w:sz w:val="28"/>
                <w:szCs w:val="28"/>
                <w:lang w:val="uk-UA"/>
              </w:rPr>
              <w:t>завдань,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які</w:t>
            </w:r>
            <w:r w:rsidRPr="00780E25">
              <w:rPr>
                <w:sz w:val="28"/>
                <w:szCs w:val="28"/>
                <w:lang w:val="uk-UA"/>
              </w:rPr>
              <w:t xml:space="preserve"> забезпечую</w:t>
            </w:r>
            <w:r>
              <w:rPr>
                <w:sz w:val="28"/>
                <w:szCs w:val="28"/>
                <w:lang w:val="uk-UA"/>
              </w:rPr>
              <w:t>ть</w:t>
            </w:r>
            <w:r w:rsidRPr="00780E25">
              <w:rPr>
                <w:sz w:val="28"/>
                <w:szCs w:val="28"/>
                <w:lang w:val="uk-UA"/>
              </w:rPr>
              <w:t xml:space="preserve"> не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одноразове</w:t>
            </w:r>
            <w:r>
              <w:rPr>
                <w:sz w:val="28"/>
                <w:szCs w:val="28"/>
                <w:lang w:val="uk-UA"/>
              </w:rPr>
              <w:t xml:space="preserve"> відт</w:t>
            </w:r>
            <w:r w:rsidRPr="00780E25">
              <w:rPr>
                <w:sz w:val="28"/>
                <w:szCs w:val="28"/>
                <w:lang w:val="uk-UA"/>
              </w:rPr>
              <w:t>ворення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знань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780E25">
              <w:rPr>
                <w:sz w:val="28"/>
                <w:szCs w:val="28"/>
                <w:lang w:val="uk-UA"/>
              </w:rPr>
              <w:t xml:space="preserve"> умінь</w:t>
            </w:r>
            <w:r>
              <w:rPr>
                <w:rStyle w:val="0pt"/>
                <w:sz w:val="28"/>
                <w:szCs w:val="28"/>
                <w:lang w:val="uk-UA"/>
              </w:rPr>
              <w:t xml:space="preserve"> з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>а зразком</w:t>
            </w:r>
          </w:p>
        </w:tc>
      </w:tr>
      <w:tr w:rsidR="005C3E60" w:rsidRPr="00780E25" w:rsidTr="00780E25">
        <w:trPr>
          <w:cnfStyle w:val="000000100000"/>
        </w:trPr>
        <w:tc>
          <w:tcPr>
            <w:cnfStyle w:val="001000000000"/>
            <w:tcW w:w="2835" w:type="dxa"/>
          </w:tcPr>
          <w:p w:rsidR="005C3E60" w:rsidRPr="00780E25" w:rsidRDefault="005C3E60" w:rsidP="00780E2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Методи проблемного викладу навчального матеріалу </w:t>
            </w:r>
          </w:p>
        </w:tc>
        <w:tc>
          <w:tcPr>
            <w:tcW w:w="8164" w:type="dxa"/>
          </w:tcPr>
          <w:p w:rsidR="005C3E60" w:rsidRPr="00780E25" w:rsidRDefault="00780E25" w:rsidP="00780E2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Полягають у тому, що вчитель не тільки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організовує 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способами, а й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навчає учнів вирішувати ті чи інші проблеми, показуючи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 думок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від 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одного етану пізнання до іншого, ілюструючи 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ц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ього руху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протиріччя, щ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>о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виникають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при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цьому</w:t>
            </w:r>
          </w:p>
        </w:tc>
      </w:tr>
      <w:tr w:rsidR="005C3E60" w:rsidRPr="00780E25" w:rsidTr="00780E25">
        <w:tc>
          <w:tcPr>
            <w:cnfStyle w:val="001000000000"/>
            <w:tcW w:w="2835" w:type="dxa"/>
          </w:tcPr>
          <w:p w:rsidR="005C3E60" w:rsidRPr="00780E25" w:rsidRDefault="005C3E60" w:rsidP="00780E2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Евристичні (частково пошукові) </w:t>
            </w:r>
          </w:p>
        </w:tc>
        <w:tc>
          <w:tcPr>
            <w:tcW w:w="8164" w:type="dxa"/>
          </w:tcPr>
          <w:p w:rsidR="005C3E60" w:rsidRPr="00780E25" w:rsidRDefault="00780E25" w:rsidP="00780E25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організовує участь учнів у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виконанні окремих кроків пошуків вирішення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проблеми, тобто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пропону</w:t>
            </w:r>
            <w:r>
              <w:rPr>
                <w:rStyle w:val="0pt"/>
                <w:rFonts w:eastAsiaTheme="minorEastAsia"/>
                <w:sz w:val="28"/>
                <w:szCs w:val="28"/>
                <w:lang w:val="uk-UA"/>
              </w:rPr>
              <w:t>є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учням для самостійного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виконання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певні етапи</w:t>
            </w:r>
            <w:r w:rsidRPr="00780E25">
              <w:rPr>
                <w:rStyle w:val="0pt"/>
                <w:rFonts w:eastAsiaTheme="minorEastAsia"/>
                <w:sz w:val="28"/>
                <w:szCs w:val="28"/>
                <w:lang w:val="uk-UA"/>
              </w:rPr>
              <w:t xml:space="preserve"> розв'язання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</w:t>
            </w:r>
          </w:p>
        </w:tc>
      </w:tr>
      <w:tr w:rsidR="005C3E60" w:rsidRPr="00780E25" w:rsidTr="00780E25">
        <w:trPr>
          <w:cnfStyle w:val="000000100000"/>
        </w:trPr>
        <w:tc>
          <w:tcPr>
            <w:cnfStyle w:val="001000000000"/>
            <w:tcW w:w="2835" w:type="dxa"/>
          </w:tcPr>
          <w:p w:rsidR="005C3E60" w:rsidRPr="00780E25" w:rsidRDefault="005C3E60" w:rsidP="00780E2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Дослідницькі </w:t>
            </w:r>
          </w:p>
        </w:tc>
        <w:tc>
          <w:tcPr>
            <w:tcW w:w="8164" w:type="dxa"/>
          </w:tcPr>
          <w:p w:rsidR="005C3E60" w:rsidRPr="00780E25" w:rsidRDefault="00780E25" w:rsidP="00780E25">
            <w:pPr>
              <w:pStyle w:val="a5"/>
              <w:shd w:val="clear" w:color="auto" w:fill="auto"/>
              <w:spacing w:line="276" w:lineRule="auto"/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rStyle w:val="0pt"/>
                <w:sz w:val="28"/>
                <w:szCs w:val="28"/>
                <w:lang w:val="uk-UA"/>
              </w:rPr>
              <w:t xml:space="preserve"> Поля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>гають в організації</w:t>
            </w:r>
            <w:r w:rsidRPr="00780E25">
              <w:rPr>
                <w:sz w:val="28"/>
                <w:szCs w:val="28"/>
                <w:lang w:val="uk-UA"/>
              </w:rPr>
              <w:t xml:space="preserve"> вчителем пошукової,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творчої</w:t>
            </w:r>
            <w:r>
              <w:rPr>
                <w:rStyle w:val="0pt"/>
                <w:sz w:val="28"/>
                <w:szCs w:val="28"/>
                <w:lang w:val="uk-UA"/>
              </w:rPr>
              <w:t xml:space="preserve"> </w:t>
            </w:r>
            <w:r w:rsidRPr="00780E25">
              <w:rPr>
                <w:sz w:val="28"/>
                <w:szCs w:val="28"/>
                <w:lang w:val="uk-UA"/>
              </w:rPr>
              <w:t>діяльності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учнів</w:t>
            </w:r>
            <w:r w:rsidRPr="00780E25">
              <w:rPr>
                <w:sz w:val="28"/>
                <w:szCs w:val="28"/>
                <w:lang w:val="uk-UA"/>
              </w:rPr>
              <w:t xml:space="preserve"> з</w:t>
            </w:r>
            <w:r w:rsidRPr="00780E25">
              <w:rPr>
                <w:rStyle w:val="0pt"/>
                <w:sz w:val="28"/>
                <w:szCs w:val="28"/>
                <w:lang w:val="uk-UA"/>
              </w:rPr>
              <w:t xml:space="preserve"> вирішення</w:t>
            </w:r>
            <w:r w:rsidRPr="00780E25">
              <w:rPr>
                <w:sz w:val="28"/>
                <w:szCs w:val="28"/>
                <w:lang w:val="uk-UA"/>
              </w:rPr>
              <w:t xml:space="preserve"> нових проблем і проблемних ситуацій</w:t>
            </w:r>
          </w:p>
        </w:tc>
      </w:tr>
      <w:tr w:rsidR="005C3E60" w:rsidRPr="00780E25" w:rsidTr="00780E25">
        <w:tc>
          <w:tcPr>
            <w:cnfStyle w:val="001000000000"/>
            <w:tcW w:w="2835" w:type="dxa"/>
          </w:tcPr>
          <w:p w:rsidR="005C3E60" w:rsidRPr="00780E25" w:rsidRDefault="005C3E60" w:rsidP="00780E2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Активні </w:t>
            </w:r>
          </w:p>
        </w:tc>
        <w:tc>
          <w:tcPr>
            <w:tcW w:w="8164" w:type="dxa"/>
          </w:tcPr>
          <w:p w:rsidR="005C3E60" w:rsidRPr="00780E25" w:rsidRDefault="00780E25" w:rsidP="00780E25">
            <w:pPr>
              <w:pStyle w:val="20"/>
              <w:shd w:val="clear" w:color="auto" w:fill="auto"/>
              <w:spacing w:line="276" w:lineRule="auto"/>
              <w:ind w:firstLine="0"/>
              <w:cnfStyle w:val="000000000000"/>
              <w:rPr>
                <w:sz w:val="28"/>
                <w:szCs w:val="28"/>
                <w:lang w:val="uk-UA"/>
              </w:rPr>
            </w:pPr>
            <w:r w:rsidRPr="00780E25">
              <w:rPr>
                <w:rStyle w:val="20pt"/>
                <w:sz w:val="28"/>
                <w:szCs w:val="28"/>
                <w:shd w:val="clear" w:color="auto" w:fill="FDE9D9" w:themeFill="accent6" w:themeFillTint="33"/>
                <w:lang w:val="uk-UA"/>
              </w:rPr>
              <w:t>Спрямовані на</w:t>
            </w:r>
            <w:r w:rsidRPr="00780E25">
              <w:rPr>
                <w:sz w:val="28"/>
                <w:szCs w:val="28"/>
                <w:lang w:val="uk-UA"/>
              </w:rPr>
              <w:t xml:space="preserve"> розвиток</w:t>
            </w:r>
            <w:r w:rsidRPr="00780E25">
              <w:rPr>
                <w:rStyle w:val="20pt"/>
                <w:sz w:val="28"/>
                <w:szCs w:val="28"/>
                <w:shd w:val="clear" w:color="auto" w:fill="FDE9D9" w:themeFill="accent6" w:themeFillTint="33"/>
                <w:lang w:val="uk-UA"/>
              </w:rPr>
              <w:t xml:space="preserve"> творчого</w:t>
            </w:r>
            <w:r w:rsidRPr="00780E25">
              <w:rPr>
                <w:sz w:val="28"/>
                <w:szCs w:val="28"/>
                <w:lang w:val="uk-UA"/>
              </w:rPr>
              <w:t xml:space="preserve"> мислення. Учні</w:t>
            </w:r>
            <w:r w:rsidRPr="00780E25">
              <w:rPr>
                <w:rStyle w:val="20pt"/>
                <w:sz w:val="28"/>
                <w:szCs w:val="28"/>
                <w:shd w:val="clear" w:color="auto" w:fill="FDE9D9" w:themeFill="accent6" w:themeFillTint="33"/>
                <w:lang w:val="uk-UA"/>
              </w:rPr>
              <w:t xml:space="preserve"> є суб'єктами</w:t>
            </w:r>
            <w:r>
              <w:rPr>
                <w:sz w:val="28"/>
                <w:szCs w:val="28"/>
                <w:lang w:val="uk-UA"/>
              </w:rPr>
              <w:t xml:space="preserve"> навчання, виконуюсь тво</w:t>
            </w:r>
            <w:r w:rsidRPr="00780E25">
              <w:rPr>
                <w:sz w:val="28"/>
                <w:szCs w:val="28"/>
                <w:lang w:val="uk-UA"/>
              </w:rPr>
              <w:t>рчі</w:t>
            </w:r>
            <w:r w:rsidRPr="00780E25">
              <w:rPr>
                <w:rStyle w:val="20pt"/>
                <w:sz w:val="28"/>
                <w:szCs w:val="28"/>
                <w:shd w:val="clear" w:color="auto" w:fill="FDE9D9" w:themeFill="accent6" w:themeFillTint="33"/>
                <w:lang w:val="uk-UA"/>
              </w:rPr>
              <w:t xml:space="preserve"> завдання, беруть </w:t>
            </w:r>
            <w:r w:rsidRPr="00780E25">
              <w:rPr>
                <w:sz w:val="28"/>
                <w:szCs w:val="28"/>
                <w:lang w:val="uk-UA"/>
              </w:rPr>
              <w:t xml:space="preserve">участь у діалозі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780E25">
              <w:rPr>
                <w:rStyle w:val="20pt"/>
                <w:sz w:val="28"/>
                <w:szCs w:val="28"/>
                <w:shd w:val="clear" w:color="auto" w:fill="FDE9D9" w:themeFill="accent6" w:themeFillTint="33"/>
                <w:lang w:val="uk-UA"/>
              </w:rPr>
              <w:t>учителем у</w:t>
            </w:r>
            <w:r w:rsidRPr="00780E25">
              <w:rPr>
                <w:sz w:val="28"/>
                <w:szCs w:val="28"/>
                <w:lang w:val="uk-UA"/>
              </w:rPr>
              <w:t xml:space="preserve"> двох напрямках: учитель - </w:t>
            </w:r>
            <w:r w:rsidRPr="00780E25">
              <w:rPr>
                <w:rStyle w:val="20pt"/>
                <w:sz w:val="28"/>
                <w:szCs w:val="28"/>
                <w:shd w:val="clear" w:color="auto" w:fill="FDE9D9" w:themeFill="accent6" w:themeFillTint="33"/>
                <w:lang w:val="uk-UA"/>
              </w:rPr>
              <w:t>учень,</w:t>
            </w:r>
            <w:r>
              <w:rPr>
                <w:sz w:val="28"/>
                <w:szCs w:val="28"/>
                <w:lang w:val="uk-UA"/>
              </w:rPr>
              <w:t xml:space="preserve"> учень-</w:t>
            </w:r>
            <w:r w:rsidRPr="00780E25">
              <w:rPr>
                <w:sz w:val="28"/>
                <w:szCs w:val="28"/>
                <w:lang w:val="uk-UA"/>
              </w:rPr>
              <w:t>учитель</w:t>
            </w:r>
          </w:p>
        </w:tc>
      </w:tr>
      <w:tr w:rsidR="005C3E60" w:rsidRPr="00780E25" w:rsidTr="00780E25">
        <w:trPr>
          <w:cnfStyle w:val="000000100000"/>
        </w:trPr>
        <w:tc>
          <w:tcPr>
            <w:cnfStyle w:val="001000000000"/>
            <w:tcW w:w="2835" w:type="dxa"/>
          </w:tcPr>
          <w:p w:rsidR="00780E25" w:rsidRPr="00780E25" w:rsidRDefault="005C3E60" w:rsidP="00780E2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E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Інтерактивні </w:t>
            </w:r>
          </w:p>
          <w:p w:rsidR="00780E25" w:rsidRPr="00780E25" w:rsidRDefault="00780E25" w:rsidP="00780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E25" w:rsidRPr="00780E25" w:rsidRDefault="00780E25" w:rsidP="00780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E25" w:rsidRPr="00780E25" w:rsidRDefault="00780E25" w:rsidP="00780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E25" w:rsidRPr="00780E25" w:rsidRDefault="00780E25" w:rsidP="00780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E25" w:rsidRDefault="00780E25" w:rsidP="00780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E25" w:rsidRPr="00780E25" w:rsidRDefault="00780E25" w:rsidP="00780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E60" w:rsidRPr="00780E25" w:rsidRDefault="005C3E60" w:rsidP="00780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4" w:type="dxa"/>
          </w:tcPr>
          <w:p w:rsidR="005C3E60" w:rsidRPr="00780E25" w:rsidRDefault="00780E25" w:rsidP="00780E2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олягають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у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 всіх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учасників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процесу, 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забезпечують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процес спів навчання, у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якому вчитель та учень 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>є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відносно рівноправними суб'єктами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Вони найбільш</w:t>
            </w:r>
            <w:r w:rsidRPr="00780E25">
              <w:rPr>
                <w:rStyle w:val="20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>відповідають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існо</w:t>
            </w:r>
            <w:proofErr w:type="spellEnd"/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орієнтованому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підходу до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навчання.</w:t>
            </w:r>
            <w:r w:rsidRPr="00780E25">
              <w:rPr>
                <w:rStyle w:val="20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>За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допомогою цих методів моделюються реальні життєві ситуації, пропонуються проблеми для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>спільного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вирішення,</w:t>
            </w:r>
            <w:r w:rsidRPr="00780E25">
              <w:rPr>
                <w:rStyle w:val="20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>застосовуються</w:t>
            </w:r>
            <w:r w:rsidRPr="00780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рольові</w:t>
            </w:r>
            <w:r w:rsidRPr="00780E25">
              <w:rPr>
                <w:rStyle w:val="20pt"/>
                <w:rFonts w:eastAsiaTheme="minorEastAsia"/>
                <w:sz w:val="28"/>
                <w:szCs w:val="28"/>
                <w:shd w:val="clear" w:color="auto" w:fill="FABF8F" w:themeFill="accent6" w:themeFillTint="99"/>
                <w:lang w:val="uk-UA"/>
              </w:rPr>
              <w:t xml:space="preserve"> ігри</w:t>
            </w:r>
          </w:p>
        </w:tc>
      </w:tr>
    </w:tbl>
    <w:p w:rsidR="00780E25" w:rsidRPr="00780E25" w:rsidRDefault="00780E25" w:rsidP="00780E25">
      <w:pPr>
        <w:pStyle w:val="320"/>
        <w:keepNext/>
        <w:keepLines/>
        <w:shd w:val="clear" w:color="auto" w:fill="auto"/>
        <w:spacing w:before="120" w:line="276" w:lineRule="auto"/>
        <w:rPr>
          <w:sz w:val="28"/>
          <w:szCs w:val="28"/>
          <w:lang w:val="uk-UA"/>
        </w:rPr>
      </w:pPr>
      <w:bookmarkStart w:id="0" w:name="bookmark2"/>
      <w:r w:rsidRPr="00780E25">
        <w:rPr>
          <w:b/>
          <w:sz w:val="28"/>
          <w:szCs w:val="28"/>
          <w:lang w:val="uk-UA"/>
        </w:rPr>
        <w:t xml:space="preserve">Прийом </w:t>
      </w:r>
      <w:r w:rsidRPr="00780E25">
        <w:rPr>
          <w:sz w:val="28"/>
          <w:szCs w:val="28"/>
          <w:lang w:val="uk-UA"/>
        </w:rPr>
        <w:t>— це</w:t>
      </w:r>
      <w:r w:rsidRPr="00780E25">
        <w:rPr>
          <w:rStyle w:val="320pt"/>
          <w:sz w:val="28"/>
          <w:szCs w:val="28"/>
          <w:lang w:val="uk-UA"/>
        </w:rPr>
        <w:t xml:space="preserve"> </w:t>
      </w:r>
      <w:r w:rsidRPr="00780E25">
        <w:rPr>
          <w:rStyle w:val="320pt"/>
          <w:b w:val="0"/>
          <w:sz w:val="28"/>
          <w:szCs w:val="28"/>
          <w:lang w:val="uk-UA"/>
        </w:rPr>
        <w:t>деталь методу, його окремі</w:t>
      </w:r>
      <w:r w:rsidRPr="00780E25">
        <w:rPr>
          <w:sz w:val="28"/>
          <w:szCs w:val="28"/>
          <w:lang w:val="uk-UA"/>
        </w:rPr>
        <w:t xml:space="preserve"> операції</w:t>
      </w:r>
      <w:r w:rsidRPr="00780E25">
        <w:rPr>
          <w:rStyle w:val="320pt"/>
          <w:sz w:val="28"/>
          <w:szCs w:val="28"/>
          <w:lang w:val="uk-UA"/>
        </w:rPr>
        <w:t xml:space="preserve"> (</w:t>
      </w:r>
      <w:r w:rsidRPr="00780E25">
        <w:rPr>
          <w:rStyle w:val="320pt"/>
          <w:b w:val="0"/>
          <w:sz w:val="28"/>
          <w:szCs w:val="28"/>
          <w:lang w:val="uk-UA"/>
        </w:rPr>
        <w:t>практичні, розумові д</w:t>
      </w:r>
      <w:r>
        <w:rPr>
          <w:rStyle w:val="320pt"/>
          <w:b w:val="0"/>
          <w:sz w:val="28"/>
          <w:szCs w:val="28"/>
          <w:lang w:val="uk-UA"/>
        </w:rPr>
        <w:t>ії),</w:t>
      </w:r>
      <w:r w:rsidRPr="00780E25">
        <w:rPr>
          <w:rStyle w:val="320pt"/>
          <w:b w:val="0"/>
          <w:sz w:val="28"/>
          <w:szCs w:val="28"/>
          <w:lang w:val="uk-UA"/>
        </w:rPr>
        <w:t xml:space="preserve"> моменти в</w:t>
      </w:r>
      <w:r w:rsidRPr="00780E25">
        <w:rPr>
          <w:sz w:val="28"/>
          <w:szCs w:val="28"/>
          <w:lang w:val="uk-UA"/>
        </w:rPr>
        <w:t xml:space="preserve"> процесі засвоєння знань</w:t>
      </w:r>
      <w:r w:rsidRPr="00780E25">
        <w:rPr>
          <w:rStyle w:val="320pt"/>
          <w:sz w:val="28"/>
          <w:szCs w:val="28"/>
          <w:lang w:val="uk-UA"/>
        </w:rPr>
        <w:t xml:space="preserve"> </w:t>
      </w:r>
      <w:r w:rsidRPr="00780E25">
        <w:rPr>
          <w:rStyle w:val="320pt"/>
          <w:b w:val="0"/>
          <w:sz w:val="28"/>
          <w:szCs w:val="28"/>
          <w:lang w:val="uk-UA"/>
        </w:rPr>
        <w:t>та</w:t>
      </w:r>
      <w:r w:rsidRPr="00780E25">
        <w:rPr>
          <w:sz w:val="28"/>
          <w:szCs w:val="28"/>
          <w:lang w:val="uk-UA"/>
        </w:rPr>
        <w:t xml:space="preserve"> умінь. Він не виконує своєї самос</w:t>
      </w:r>
      <w:bookmarkEnd w:id="0"/>
      <w:r>
        <w:rPr>
          <w:sz w:val="28"/>
          <w:szCs w:val="28"/>
          <w:lang w:val="uk-UA"/>
        </w:rPr>
        <w:t>тійної</w:t>
      </w:r>
      <w:bookmarkStart w:id="1" w:name="bookmark3"/>
      <w:r>
        <w:rPr>
          <w:sz w:val="28"/>
          <w:szCs w:val="28"/>
          <w:lang w:val="uk-UA"/>
        </w:rPr>
        <w:t xml:space="preserve"> навчальної з</w:t>
      </w:r>
      <w:r w:rsidRPr="00780E25">
        <w:rPr>
          <w:sz w:val="28"/>
          <w:szCs w:val="28"/>
          <w:lang w:val="uk-UA"/>
        </w:rPr>
        <w:t>адачі.</w:t>
      </w:r>
      <w:bookmarkEnd w:id="1"/>
    </w:p>
    <w:p w:rsidR="00780E25" w:rsidRPr="00780E25" w:rsidRDefault="00780E25" w:rsidP="00780E25">
      <w:pPr>
        <w:pStyle w:val="30"/>
        <w:keepNext/>
        <w:keepLines/>
        <w:shd w:val="clear" w:color="auto" w:fill="auto"/>
        <w:spacing w:line="276" w:lineRule="auto"/>
        <w:ind w:firstLine="540"/>
        <w:jc w:val="both"/>
        <w:rPr>
          <w:sz w:val="28"/>
          <w:szCs w:val="28"/>
          <w:lang w:val="uk-UA"/>
        </w:rPr>
      </w:pPr>
      <w:bookmarkStart w:id="2" w:name="bookmark4"/>
      <w:r w:rsidRPr="00780E25">
        <w:rPr>
          <w:rStyle w:val="30pt"/>
          <w:sz w:val="28"/>
          <w:szCs w:val="28"/>
          <w:lang w:val="uk-UA"/>
        </w:rPr>
        <w:t>Система методів (прийомів)</w:t>
      </w:r>
      <w:r w:rsidRPr="00780E25">
        <w:rPr>
          <w:sz w:val="28"/>
          <w:szCs w:val="28"/>
          <w:lang w:val="uk-UA"/>
        </w:rPr>
        <w:t xml:space="preserve"> - це не простий їх набір, а така сукупність, я</w:t>
      </w:r>
      <w:r>
        <w:rPr>
          <w:sz w:val="28"/>
          <w:szCs w:val="28"/>
          <w:lang w:val="uk-UA"/>
        </w:rPr>
        <w:t>ка</w:t>
      </w:r>
      <w:r w:rsidRPr="00780E25">
        <w:rPr>
          <w:sz w:val="28"/>
          <w:szCs w:val="28"/>
          <w:lang w:val="uk-UA"/>
        </w:rPr>
        <w:t xml:space="preserve"> </w:t>
      </w:r>
      <w:r w:rsidRPr="00780E25">
        <w:rPr>
          <w:rStyle w:val="30pt"/>
          <w:b w:val="0"/>
          <w:sz w:val="28"/>
          <w:szCs w:val="28"/>
          <w:lang w:val="uk-UA"/>
        </w:rPr>
        <w:t>має внутрішні зв'язки між компонентами, що зумовлені</w:t>
      </w:r>
      <w:r w:rsidRPr="00780E25">
        <w:rPr>
          <w:sz w:val="28"/>
          <w:szCs w:val="28"/>
          <w:lang w:val="uk-UA"/>
        </w:rPr>
        <w:t xml:space="preserve"> результативн</w:t>
      </w:r>
      <w:r>
        <w:rPr>
          <w:sz w:val="28"/>
          <w:szCs w:val="28"/>
          <w:lang w:val="uk-UA"/>
        </w:rPr>
        <w:t>істю</w:t>
      </w:r>
      <w:r w:rsidRPr="00780E25">
        <w:rPr>
          <w:sz w:val="28"/>
          <w:szCs w:val="28"/>
          <w:lang w:val="uk-UA"/>
        </w:rPr>
        <w:t xml:space="preserve"> конкретних методів (прийомів). У сукупності вони є</w:t>
      </w:r>
      <w:r w:rsidRPr="00780E25">
        <w:rPr>
          <w:rStyle w:val="30pt"/>
          <w:sz w:val="28"/>
          <w:szCs w:val="28"/>
          <w:lang w:val="uk-UA"/>
        </w:rPr>
        <w:t xml:space="preserve"> </w:t>
      </w:r>
      <w:r w:rsidRPr="00780E25">
        <w:rPr>
          <w:rStyle w:val="30pt"/>
          <w:b w:val="0"/>
          <w:sz w:val="28"/>
          <w:szCs w:val="28"/>
          <w:lang w:val="uk-UA"/>
        </w:rPr>
        <w:t>системою управлін</w:t>
      </w:r>
      <w:r>
        <w:rPr>
          <w:rStyle w:val="30pt"/>
          <w:b w:val="0"/>
          <w:sz w:val="28"/>
          <w:szCs w:val="28"/>
          <w:lang w:val="uk-UA"/>
        </w:rPr>
        <w:t>ня</w:t>
      </w:r>
      <w:r w:rsidRPr="00780E25">
        <w:rPr>
          <w:rStyle w:val="30p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</w:t>
      </w:r>
      <w:r w:rsidRPr="00780E25">
        <w:rPr>
          <w:sz w:val="28"/>
          <w:szCs w:val="28"/>
          <w:lang w:val="uk-UA"/>
        </w:rPr>
        <w:t>ними методами (прийомами)</w:t>
      </w:r>
      <w:r w:rsidRPr="00780E25">
        <w:rPr>
          <w:rStyle w:val="30pt"/>
          <w:sz w:val="28"/>
          <w:szCs w:val="28"/>
          <w:lang w:val="uk-UA"/>
        </w:rPr>
        <w:t xml:space="preserve"> </w:t>
      </w:r>
      <w:r w:rsidRPr="00780E25">
        <w:rPr>
          <w:rStyle w:val="30pt"/>
          <w:b w:val="0"/>
          <w:sz w:val="28"/>
          <w:szCs w:val="28"/>
          <w:lang w:val="uk-UA"/>
        </w:rPr>
        <w:t>пізнання</w:t>
      </w:r>
      <w:r w:rsidRPr="00780E25">
        <w:rPr>
          <w:sz w:val="28"/>
          <w:szCs w:val="28"/>
          <w:lang w:val="uk-UA"/>
        </w:rPr>
        <w:t xml:space="preserve"> учнями навчального</w:t>
      </w:r>
      <w:r w:rsidRPr="00780E25">
        <w:rPr>
          <w:rStyle w:val="30pt"/>
          <w:sz w:val="28"/>
          <w:szCs w:val="28"/>
          <w:lang w:val="uk-UA"/>
        </w:rPr>
        <w:t xml:space="preserve"> </w:t>
      </w:r>
      <w:r w:rsidRPr="00780E25">
        <w:rPr>
          <w:rStyle w:val="30pt"/>
          <w:b w:val="0"/>
          <w:sz w:val="28"/>
          <w:szCs w:val="28"/>
          <w:lang w:val="uk-UA"/>
        </w:rPr>
        <w:t>матеріа</w:t>
      </w:r>
      <w:bookmarkEnd w:id="2"/>
      <w:r w:rsidRPr="00780E25">
        <w:rPr>
          <w:rStyle w:val="30pt"/>
          <w:b w:val="0"/>
          <w:sz w:val="28"/>
          <w:szCs w:val="28"/>
          <w:lang w:val="uk-UA"/>
        </w:rPr>
        <w:t>лу</w:t>
      </w:r>
      <w:bookmarkStart w:id="3" w:name="bookmark5"/>
      <w:r>
        <w:rPr>
          <w:sz w:val="28"/>
          <w:szCs w:val="28"/>
          <w:lang w:val="uk-UA"/>
        </w:rPr>
        <w:t xml:space="preserve">, </w:t>
      </w:r>
      <w:r w:rsidRPr="00780E25">
        <w:rPr>
          <w:sz w:val="28"/>
          <w:szCs w:val="28"/>
          <w:lang w:val="uk-UA"/>
        </w:rPr>
        <w:t>почи</w:t>
      </w:r>
      <w:r>
        <w:rPr>
          <w:sz w:val="28"/>
          <w:szCs w:val="28"/>
          <w:lang w:val="uk-UA"/>
        </w:rPr>
        <w:t xml:space="preserve">наючи з набутих готових знань </w:t>
      </w:r>
      <w:r w:rsidRPr="00780E25">
        <w:rPr>
          <w:sz w:val="28"/>
          <w:szCs w:val="28"/>
          <w:lang w:val="uk-UA"/>
        </w:rPr>
        <w:t>до самостійного</w:t>
      </w:r>
      <w:r w:rsidRPr="00780E25">
        <w:rPr>
          <w:rStyle w:val="30pt"/>
          <w:sz w:val="28"/>
          <w:szCs w:val="28"/>
          <w:lang w:val="uk-UA"/>
        </w:rPr>
        <w:t xml:space="preserve"> </w:t>
      </w:r>
      <w:r w:rsidRPr="00780E25">
        <w:rPr>
          <w:rStyle w:val="30pt"/>
          <w:b w:val="0"/>
          <w:sz w:val="28"/>
          <w:szCs w:val="28"/>
          <w:lang w:val="uk-UA"/>
        </w:rPr>
        <w:t>розв'язуван</w:t>
      </w:r>
      <w:bookmarkEnd w:id="3"/>
      <w:r w:rsidRPr="00780E25">
        <w:rPr>
          <w:rStyle w:val="30pt"/>
          <w:b w:val="0"/>
          <w:sz w:val="28"/>
          <w:szCs w:val="28"/>
          <w:lang w:val="uk-UA"/>
        </w:rPr>
        <w:t>ня</w:t>
      </w:r>
      <w:r>
        <w:rPr>
          <w:rStyle w:val="30pt"/>
          <w:b w:val="0"/>
          <w:sz w:val="28"/>
          <w:szCs w:val="28"/>
          <w:lang w:val="uk-UA"/>
        </w:rPr>
        <w:t xml:space="preserve"> пізнавальних задач. </w:t>
      </w:r>
    </w:p>
    <w:p w:rsidR="005C3E60" w:rsidRDefault="005C3E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3E60" w:rsidSect="005C3E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E60"/>
    <w:rsid w:val="00275A23"/>
    <w:rsid w:val="005C3E60"/>
    <w:rsid w:val="007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78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a5"/>
    <w:rsid w:val="00780E2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a5">
    <w:name w:val="Основной текст"/>
    <w:basedOn w:val="a"/>
    <w:link w:val="a4"/>
    <w:rsid w:val="00780E25"/>
    <w:pPr>
      <w:shd w:val="clear" w:color="auto" w:fill="FFFFFF"/>
      <w:spacing w:after="0" w:line="274" w:lineRule="exact"/>
      <w:ind w:hanging="14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780E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780E25"/>
    <w:rPr>
      <w:spacing w:val="10"/>
    </w:rPr>
  </w:style>
  <w:style w:type="paragraph" w:customStyle="1" w:styleId="20">
    <w:name w:val="Основной текст (2)"/>
    <w:basedOn w:val="a"/>
    <w:link w:val="2"/>
    <w:rsid w:val="00780E25"/>
    <w:pPr>
      <w:shd w:val="clear" w:color="auto" w:fill="FFFFFF"/>
      <w:spacing w:after="0" w:line="274" w:lineRule="exact"/>
      <w:ind w:hanging="1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Заголовок №3 (2)_"/>
    <w:basedOn w:val="a0"/>
    <w:link w:val="320"/>
    <w:rsid w:val="00780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0pt">
    <w:name w:val="Заголовок №3 (2) + Не полужирный;Интервал 0 pt"/>
    <w:basedOn w:val="32"/>
    <w:rsid w:val="00780E25"/>
    <w:rPr>
      <w:b/>
      <w:bCs/>
      <w:spacing w:val="10"/>
    </w:rPr>
  </w:style>
  <w:style w:type="character" w:customStyle="1" w:styleId="3">
    <w:name w:val="Заголовок №3_"/>
    <w:basedOn w:val="a0"/>
    <w:link w:val="30"/>
    <w:rsid w:val="00780E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pt">
    <w:name w:val="Заголовок №3 + Полужирный;Интервал 0 pt"/>
    <w:basedOn w:val="3"/>
    <w:rsid w:val="00780E25"/>
    <w:rPr>
      <w:b/>
      <w:bCs/>
      <w:spacing w:val="0"/>
    </w:rPr>
  </w:style>
  <w:style w:type="paragraph" w:customStyle="1" w:styleId="320">
    <w:name w:val="Заголовок №3 (2)"/>
    <w:basedOn w:val="a"/>
    <w:link w:val="32"/>
    <w:rsid w:val="00780E25"/>
    <w:pPr>
      <w:shd w:val="clear" w:color="auto" w:fill="FFFFFF"/>
      <w:spacing w:after="0" w:line="317" w:lineRule="exact"/>
      <w:ind w:firstLine="540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rsid w:val="00780E25"/>
    <w:pPr>
      <w:shd w:val="clear" w:color="auto" w:fill="FFFFFF"/>
      <w:spacing w:after="0" w:line="317" w:lineRule="exac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6">
    <w:name w:val="Colorful List Accent 6"/>
    <w:basedOn w:val="a1"/>
    <w:uiPriority w:val="72"/>
    <w:rsid w:val="00780E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6">
    <w:name w:val="Medium Grid 1 Accent 6"/>
    <w:basedOn w:val="a1"/>
    <w:uiPriority w:val="67"/>
    <w:rsid w:val="00780E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C273-8876-4A7F-B25F-6C0AD771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4</cp:revision>
  <cp:lastPrinted>2015-09-25T00:50:00Z</cp:lastPrinted>
  <dcterms:created xsi:type="dcterms:W3CDTF">2015-09-25T00:23:00Z</dcterms:created>
  <dcterms:modified xsi:type="dcterms:W3CDTF">2015-09-25T00:50:00Z</dcterms:modified>
</cp:coreProperties>
</file>